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4678"/>
        <w:gridCol w:w="2303"/>
        <w:gridCol w:w="2304"/>
        <w:gridCol w:w="2303"/>
        <w:gridCol w:w="2304"/>
      </w:tblGrid>
      <w:tr w:rsidR="00215C77" w:rsidRPr="00215C77" w14:paraId="600A7E0F" w14:textId="77777777" w:rsidTr="00215C77">
        <w:trPr>
          <w:trHeight w:val="21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A13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00000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0D85C25" wp14:editId="5753A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24700" cy="1511300"/>
                  <wp:effectExtent l="0" t="0" r="0" b="0"/>
                  <wp:wrapNone/>
                  <wp:docPr id="3" name="Picture 3" descr="A picture containing food,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5D21F-861C-4032-B93E-AC64BCEC86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F95D21F-861C-4032-B93E-AC64BCEC86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151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215C77" w:rsidRPr="00215C77" w14:paraId="0C820448" w14:textId="77777777" w:rsidTr="00215C77">
              <w:trPr>
                <w:trHeight w:val="219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CCFFE7" w14:textId="77777777" w:rsidR="00215C77" w:rsidRPr="00215C77" w:rsidRDefault="00215C77" w:rsidP="00215C77">
                  <w:pPr>
                    <w:rPr>
                      <w:rFonts w:ascii="Avenir Book" w:eastAsia="Times New Roman" w:hAnsi="Avenir Book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2EAFCF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B1FF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54A3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B240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3492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</w:tr>
      <w:tr w:rsidR="005F3567" w:rsidRPr="00215C77" w14:paraId="5C5C0FC5" w14:textId="77777777" w:rsidTr="00BB1B69">
        <w:trPr>
          <w:trHeight w:val="480"/>
        </w:trPr>
        <w:tc>
          <w:tcPr>
            <w:tcW w:w="13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3E52E" w14:textId="3380A614" w:rsidR="005F3567" w:rsidRPr="00215C77" w:rsidRDefault="005F356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i/>
                <w:iCs/>
                <w:color w:val="002060"/>
                <w:sz w:val="22"/>
                <w:szCs w:val="22"/>
                <w:lang w:eastAsia="en-GB"/>
              </w:rPr>
              <w:t>We undertake this skills audit for all of our trustees. No trustee is intended to have all of these skills / experience. We use this as a guide to identify gaps in our collective skills and experience.</w:t>
            </w:r>
          </w:p>
        </w:tc>
      </w:tr>
      <w:tr w:rsidR="00215C77" w:rsidRPr="00215C77" w14:paraId="4D189336" w14:textId="77777777" w:rsidTr="00215C77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D5CE49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Name: 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579890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84C88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5CA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680E" w14:textId="77777777" w:rsidR="00215C77" w:rsidRPr="00215C77" w:rsidRDefault="00215C77" w:rsidP="00215C77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</w:tc>
      </w:tr>
      <w:tr w:rsidR="00215C77" w:rsidRPr="00215C77" w14:paraId="73491E87" w14:textId="77777777" w:rsidTr="00215C77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46C50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Skill/Area of Experience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4C0FE7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None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0AFEC4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Basic Skills/ knowledge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DC639E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>Skilled/ Knowledgeable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E68A01" w14:textId="77777777" w:rsidR="00215C77" w:rsidRPr="00215C77" w:rsidRDefault="00215C77" w:rsidP="00215C7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Proficient/ Expert  </w:t>
            </w:r>
          </w:p>
        </w:tc>
      </w:tr>
      <w:tr w:rsidR="00215C77" w:rsidRPr="00215C77" w14:paraId="066DAF21" w14:textId="77777777" w:rsidTr="00215C77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1CE6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Advocacy or Guidance Experience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872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0C8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57F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0E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3E45D3E0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724F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Broadcasting/Media Experience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0AC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4CF6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6831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C5B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17772827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FC6A" w14:textId="7D200E2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–Marketing and PR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1F49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6E0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63A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7E3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47D897C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12BE" w14:textId="51CBD73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Campaigning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F42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D3B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C37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82D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4868AF30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51B5" w14:textId="36D7C7FE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–IT infrastructure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713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D48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0EB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795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1831E2" w:rsidRPr="00215C77" w14:paraId="1FC908B4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AC83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IT and digital skills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02E5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4D8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183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EFEC" w14:textId="77777777" w:rsidR="001831E2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</w:p>
        </w:tc>
      </w:tr>
      <w:tr w:rsidR="00215C77" w:rsidRPr="00215C77" w14:paraId="3C64BCBD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9E4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Change Management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0A0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367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0D7C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A6F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140C17D2" w14:textId="77777777" w:rsidTr="00215C7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856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Charity Governance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01E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CEB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38B8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673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64F7F95F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960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Conflict Resolution</w:t>
            </w:r>
            <w:r w:rsidR="001831E2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and mediation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447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7275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E6CB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CFF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25B9A52A" w14:textId="77777777" w:rsidTr="00215C77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6AF6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Business Development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085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C3F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E7E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3D2D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158D2C2B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107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Finance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875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55B4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B2E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4F6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215C77" w:rsidRPr="00215C77" w14:paraId="089EB19A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9D07" w14:textId="40F7D345" w:rsidR="00215C77" w:rsidRPr="00215C77" w:rsidRDefault="001831E2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–Corporate relationship management and fundraising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EC9E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1010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052A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F472" w14:textId="77777777" w:rsidR="00215C77" w:rsidRPr="00215C77" w:rsidRDefault="00215C77" w:rsidP="00215C7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F8D382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21E8" w14:textId="6FDD050C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ADA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C5F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63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DD4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0B9BDE2" w14:textId="77777777" w:rsidTr="005F356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E2BF" w14:textId="0D17886F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Income Generation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842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23B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D36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2F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D65D0D9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1D4" w14:textId="04C68EEF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lastRenderedPageBreak/>
              <w:t xml:space="preserve">Commercial and/or HR 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Legal Experience </w:t>
            </w: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(contract law, data protection etc)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E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4E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5AF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3F6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E8F8129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CF80" w14:textId="4BD01C2F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Mentoring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43F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DB6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F09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639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B4AB16A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EDDE" w14:textId="7D24F4AA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Project Management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2DA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F90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375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EE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6551815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837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Strategic Planning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ADC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3F3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53A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429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41464EB8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22F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Team Development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55C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587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5DF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AD7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4DDA38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C90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5B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903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AB8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19F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DEC8C8E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052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Voluntary Sector Experience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68D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828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879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03E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5DE147D6" w14:textId="77777777" w:rsidTr="00215C77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F7E2" w14:textId="60010F5E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Public policy development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59D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648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27B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CE6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38DB9A1" w14:textId="77777777" w:rsidTr="00215C77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DCC76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Area of Interest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E99E0A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Not an area of interest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60B0F0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Interest but no experience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0AFB9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Experience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11F917" w14:textId="77777777" w:rsidR="005F3567" w:rsidRPr="00215C77" w:rsidRDefault="005F3567" w:rsidP="005F3567">
            <w:pPr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ourier New"/>
                <w:b/>
                <w:bCs/>
                <w:color w:val="002060"/>
                <w:sz w:val="22"/>
                <w:szCs w:val="22"/>
                <w:lang w:eastAsia="en-GB"/>
              </w:rPr>
              <w:t xml:space="preserve">Lived Experience </w:t>
            </w:r>
          </w:p>
        </w:tc>
      </w:tr>
      <w:tr w:rsidR="005F3567" w:rsidRPr="00215C77" w14:paraId="796DB687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19E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Faith &amp; Belief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602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6D1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2E4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22B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7527C05D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46B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Intersectional Work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978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F75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DB3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DD2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C212227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B8C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Research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9F7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E8B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FB4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57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178510A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03E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Disability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085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84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31B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0E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63E300D9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A3A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proofErr w:type="spellStart"/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QPoC</w:t>
            </w:r>
            <w:proofErr w:type="spellEnd"/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/BAME Representation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3DC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6B5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81B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D0D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2B16ACCC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68A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Health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0CF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E16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1FE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B13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5734851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DBAA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Gay 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C2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3B9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3A1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789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465516E0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05A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Lesbians/Gay women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69F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756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F75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89C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76D65094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58F5" w14:textId="4A2D87A9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Trans </w:t>
            </w:r>
            <w:r w:rsidR="00EC60FE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and Non-Binary </w:t>
            </w: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Communities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87B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7A16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421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F4C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0402FC7F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3940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Bi 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0CE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3D7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74A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ADE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376DB5D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BB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Bi Women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3C99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702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905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725B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610CDCEB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2B24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Young LGBT+ People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F24C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2EDE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CBA5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6057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  <w:tr w:rsidR="005F3567" w:rsidRPr="00215C77" w14:paraId="15577F91" w14:textId="77777777" w:rsidTr="00215C77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1231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 xml:space="preserve">Issues Affecting Older LGBT+ People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AE13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0BA8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1682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310D" w14:textId="77777777" w:rsidR="005F3567" w:rsidRPr="00215C77" w:rsidRDefault="005F3567" w:rsidP="005F3567">
            <w:pPr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</w:pPr>
            <w:r w:rsidRPr="00215C77">
              <w:rPr>
                <w:rFonts w:ascii="Avenir Book" w:eastAsia="Times New Roman" w:hAnsi="Avenir Book" w:cs="Calibri"/>
                <w:color w:val="595959"/>
                <w:sz w:val="22"/>
                <w:szCs w:val="22"/>
                <w:lang w:eastAsia="en-GB"/>
              </w:rPr>
              <w:t> </w:t>
            </w:r>
          </w:p>
        </w:tc>
      </w:tr>
    </w:tbl>
    <w:p w14:paraId="3C43D1E7" w14:textId="77777777" w:rsidR="00B71933" w:rsidRPr="00215C77" w:rsidRDefault="00EC60FE" w:rsidP="005F3567">
      <w:pPr>
        <w:rPr>
          <w:rFonts w:ascii="Avenir Book" w:hAnsi="Avenir Book"/>
          <w:sz w:val="22"/>
          <w:szCs w:val="22"/>
        </w:rPr>
      </w:pPr>
    </w:p>
    <w:sectPr w:rsidR="00B71933" w:rsidRPr="00215C77" w:rsidSect="005F3567">
      <w:pgSz w:w="16840" w:h="11900" w:orient="landscape"/>
      <w:pgMar w:top="1440" w:right="1440" w:bottom="5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7"/>
    <w:rsid w:val="00110695"/>
    <w:rsid w:val="001831E2"/>
    <w:rsid w:val="00215C77"/>
    <w:rsid w:val="00536039"/>
    <w:rsid w:val="005F3567"/>
    <w:rsid w:val="00E81939"/>
    <w:rsid w:val="00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BC12"/>
  <w15:chartTrackingRefBased/>
  <w15:docId w15:val="{723A43DA-E3D9-AB4E-98DC-DB272F1C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Wessing LLP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Carina Badger</cp:lastModifiedBy>
  <cp:revision>2</cp:revision>
  <dcterms:created xsi:type="dcterms:W3CDTF">2021-03-04T13:29:00Z</dcterms:created>
  <dcterms:modified xsi:type="dcterms:W3CDTF">2021-03-04T13:29:00Z</dcterms:modified>
</cp:coreProperties>
</file>